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3C70" w14:textId="6A74F7D1" w:rsidR="00D77258" w:rsidRDefault="00D77258" w:rsidP="00D77258">
      <w:pPr>
        <w:spacing w:line="480" w:lineRule="auto"/>
        <w:ind w:firstLine="720"/>
        <w:jc w:val="cente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77258" w14:paraId="23AB7F6F" w14:textId="77777777" w:rsidTr="00696B1C">
        <w:tc>
          <w:tcPr>
            <w:tcW w:w="936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4C8163E3" w14:textId="01F9CDA7" w:rsidR="00D77258" w:rsidRDefault="00D77258" w:rsidP="00696B1C">
            <w:pPr>
              <w:widowControl w:val="0"/>
              <w:pBdr>
                <w:top w:val="nil"/>
                <w:left w:val="nil"/>
                <w:bottom w:val="nil"/>
                <w:right w:val="nil"/>
                <w:between w:val="nil"/>
              </w:pBdr>
              <w:jc w:val="center"/>
              <w:rPr>
                <w:b/>
              </w:rPr>
            </w:pPr>
            <w:r>
              <w:rPr>
                <w:b/>
              </w:rPr>
              <w:t>Preliminary Dance Movement #2</w:t>
            </w:r>
            <w:r>
              <w:br/>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7410"/>
            </w:tblGrid>
            <w:tr w:rsidR="00D77258" w14:paraId="0BFE5F73" w14:textId="77777777" w:rsidTr="00696B1C">
              <w:tc>
                <w:tcPr>
                  <w:tcW w:w="1710" w:type="dxa"/>
                  <w:shd w:val="clear" w:color="auto" w:fill="auto"/>
                  <w:tcMar>
                    <w:top w:w="100" w:type="dxa"/>
                    <w:left w:w="100" w:type="dxa"/>
                    <w:bottom w:w="100" w:type="dxa"/>
                    <w:right w:w="100" w:type="dxa"/>
                  </w:tcMar>
                </w:tcPr>
                <w:p w14:paraId="1AE1D515" w14:textId="77777777" w:rsidR="00D77258" w:rsidRDefault="00D77258" w:rsidP="00696B1C">
                  <w:pPr>
                    <w:widowControl w:val="0"/>
                  </w:pPr>
                  <w:r>
                    <w:t>Topic</w:t>
                  </w:r>
                </w:p>
              </w:tc>
              <w:tc>
                <w:tcPr>
                  <w:tcW w:w="7410" w:type="dxa"/>
                  <w:shd w:val="clear" w:color="auto" w:fill="auto"/>
                  <w:tcMar>
                    <w:top w:w="100" w:type="dxa"/>
                    <w:left w:w="100" w:type="dxa"/>
                    <w:bottom w:w="100" w:type="dxa"/>
                    <w:right w:w="100" w:type="dxa"/>
                  </w:tcMar>
                </w:tcPr>
                <w:p w14:paraId="64B84365" w14:textId="77777777" w:rsidR="00D77258" w:rsidRDefault="00D77258" w:rsidP="00696B1C">
                  <w:pPr>
                    <w:widowControl w:val="0"/>
                  </w:pPr>
                  <w:r>
                    <w:t>Body</w:t>
                  </w:r>
                </w:p>
              </w:tc>
            </w:tr>
            <w:tr w:rsidR="00D77258" w14:paraId="08E4ED80" w14:textId="77777777" w:rsidTr="00696B1C">
              <w:tc>
                <w:tcPr>
                  <w:tcW w:w="1710" w:type="dxa"/>
                  <w:shd w:val="clear" w:color="auto" w:fill="auto"/>
                  <w:tcMar>
                    <w:top w:w="100" w:type="dxa"/>
                    <w:left w:w="100" w:type="dxa"/>
                    <w:bottom w:w="100" w:type="dxa"/>
                    <w:right w:w="100" w:type="dxa"/>
                  </w:tcMar>
                </w:tcPr>
                <w:p w14:paraId="38A06584" w14:textId="77777777" w:rsidR="00D77258" w:rsidRDefault="00D77258" w:rsidP="00696B1C">
                  <w:pPr>
                    <w:widowControl w:val="0"/>
                  </w:pPr>
                  <w:r>
                    <w:t>Curricular Connection</w:t>
                  </w:r>
                </w:p>
              </w:tc>
              <w:tc>
                <w:tcPr>
                  <w:tcW w:w="7410" w:type="dxa"/>
                  <w:shd w:val="clear" w:color="auto" w:fill="auto"/>
                  <w:tcMar>
                    <w:top w:w="100" w:type="dxa"/>
                    <w:left w:w="100" w:type="dxa"/>
                    <w:bottom w:w="100" w:type="dxa"/>
                    <w:right w:w="100" w:type="dxa"/>
                  </w:tcMar>
                </w:tcPr>
                <w:p w14:paraId="7C634F44" w14:textId="77777777" w:rsidR="00D77258" w:rsidRDefault="00D77258" w:rsidP="00696B1C">
                  <w:pPr>
                    <w:widowControl w:val="0"/>
                  </w:pPr>
                  <w:r>
                    <w:t>What the body is doing, including whole or partial body action, types of movement (locomotor and non-locomotor) etc.</w:t>
                  </w:r>
                </w:p>
              </w:tc>
            </w:tr>
            <w:tr w:rsidR="008B53D6" w14:paraId="168F798F" w14:textId="77777777" w:rsidTr="00696B1C">
              <w:tc>
                <w:tcPr>
                  <w:tcW w:w="1710" w:type="dxa"/>
                  <w:shd w:val="clear" w:color="auto" w:fill="auto"/>
                  <w:tcMar>
                    <w:top w:w="100" w:type="dxa"/>
                    <w:left w:w="100" w:type="dxa"/>
                    <w:bottom w:w="100" w:type="dxa"/>
                    <w:right w:w="100" w:type="dxa"/>
                  </w:tcMar>
                </w:tcPr>
                <w:p w14:paraId="1BED9791" w14:textId="5F6536F0" w:rsidR="008B53D6" w:rsidRDefault="008B53D6" w:rsidP="00696B1C">
                  <w:pPr>
                    <w:widowControl w:val="0"/>
                  </w:pPr>
                  <w:r>
                    <w:t>Video Activity</w:t>
                  </w:r>
                </w:p>
              </w:tc>
              <w:tc>
                <w:tcPr>
                  <w:tcW w:w="7410" w:type="dxa"/>
                  <w:shd w:val="clear" w:color="auto" w:fill="auto"/>
                  <w:tcMar>
                    <w:top w:w="100" w:type="dxa"/>
                    <w:left w:w="100" w:type="dxa"/>
                    <w:bottom w:w="100" w:type="dxa"/>
                    <w:right w:w="100" w:type="dxa"/>
                  </w:tcMar>
                </w:tcPr>
                <w:p w14:paraId="04DC6807" w14:textId="69E44628" w:rsidR="008B53D6" w:rsidRDefault="008B53D6" w:rsidP="00696B1C">
                  <w:pPr>
                    <w:widowControl w:val="0"/>
                  </w:pPr>
                  <w:r>
                    <w:t>Abby and Marley demonstrate a variety of ways the body can move in safe ways.</w:t>
                  </w:r>
                  <w:bookmarkStart w:id="0" w:name="_GoBack"/>
                  <w:bookmarkEnd w:id="0"/>
                  <w:r>
                    <w:t xml:space="preserve"> Rylee directs them with different dance vocabulary as they creatively freestyle their way through dance movement options. </w:t>
                  </w:r>
                </w:p>
              </w:tc>
            </w:tr>
            <w:tr w:rsidR="00D77258" w14:paraId="61BA275C" w14:textId="77777777" w:rsidTr="00696B1C">
              <w:tc>
                <w:tcPr>
                  <w:tcW w:w="1710" w:type="dxa"/>
                  <w:shd w:val="clear" w:color="auto" w:fill="auto"/>
                  <w:tcMar>
                    <w:top w:w="100" w:type="dxa"/>
                    <w:left w:w="100" w:type="dxa"/>
                    <w:bottom w:w="100" w:type="dxa"/>
                    <w:right w:w="100" w:type="dxa"/>
                  </w:tcMar>
                </w:tcPr>
                <w:p w14:paraId="5177FC79" w14:textId="03B43F2A" w:rsidR="00D77258" w:rsidRDefault="008B53D6" w:rsidP="00696B1C">
                  <w:pPr>
                    <w:widowControl w:val="0"/>
                  </w:pPr>
                  <w:r>
                    <w:t>Supplementary Activity Options</w:t>
                  </w:r>
                </w:p>
              </w:tc>
              <w:tc>
                <w:tcPr>
                  <w:tcW w:w="7410" w:type="dxa"/>
                  <w:shd w:val="clear" w:color="auto" w:fill="auto"/>
                  <w:tcMar>
                    <w:top w:w="100" w:type="dxa"/>
                    <w:left w:w="100" w:type="dxa"/>
                    <w:bottom w:w="100" w:type="dxa"/>
                    <w:right w:w="100" w:type="dxa"/>
                  </w:tcMar>
                </w:tcPr>
                <w:p w14:paraId="031D97E9" w14:textId="2D156483" w:rsidR="00D77258" w:rsidRDefault="00D77258" w:rsidP="00696B1C">
                  <w:pPr>
                    <w:widowControl w:val="0"/>
                  </w:pPr>
                  <w:r>
                    <w:t>Provide students with different ways that the body can move. The more options you give the students the more creative they will be and the more they will understand and explore their own body movements.</w:t>
                  </w:r>
                  <w:r w:rsidR="00647E59">
                    <w:br/>
                  </w:r>
                  <w:r w:rsidR="00647E59">
                    <w:br/>
                    <w:t xml:space="preserve">These movements will create a base understanding of how the body can move in ways we have not thought of when moving into subject focused content. </w:t>
                  </w:r>
                  <w:r>
                    <w:br/>
                  </w:r>
                </w:p>
                <w:p w14:paraId="215972FA" w14:textId="77777777" w:rsidR="00D77258" w:rsidRDefault="00D77258" w:rsidP="00696B1C">
                  <w:pPr>
                    <w:widowControl w:val="0"/>
                  </w:pPr>
                  <w:r>
                    <w:t>The following are options to encourage your students to start practicing independently:</w:t>
                  </w:r>
                </w:p>
                <w:tbl>
                  <w:tblPr>
                    <w:tblW w:w="7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4"/>
                    <w:gridCol w:w="2403"/>
                    <w:gridCol w:w="2403"/>
                  </w:tblGrid>
                  <w:tr w:rsidR="00D77258" w14:paraId="146D69ED" w14:textId="77777777" w:rsidTr="00696B1C">
                    <w:tc>
                      <w:tcPr>
                        <w:tcW w:w="2403" w:type="dxa"/>
                        <w:shd w:val="clear" w:color="auto" w:fill="auto"/>
                        <w:tcMar>
                          <w:top w:w="100" w:type="dxa"/>
                          <w:left w:w="100" w:type="dxa"/>
                          <w:bottom w:w="100" w:type="dxa"/>
                          <w:right w:w="100" w:type="dxa"/>
                        </w:tcMar>
                      </w:tcPr>
                      <w:p w14:paraId="7F9CB689" w14:textId="77777777" w:rsidR="00D77258" w:rsidRDefault="00D77258" w:rsidP="00696B1C">
                        <w:pPr>
                          <w:widowControl w:val="0"/>
                          <w:pBdr>
                            <w:top w:val="nil"/>
                            <w:left w:val="nil"/>
                            <w:bottom w:val="nil"/>
                            <w:right w:val="nil"/>
                            <w:between w:val="nil"/>
                          </w:pBdr>
                        </w:pPr>
                        <w:r>
                          <w:t xml:space="preserve">Whole body actions </w:t>
                        </w:r>
                      </w:p>
                    </w:tc>
                    <w:tc>
                      <w:tcPr>
                        <w:tcW w:w="2403" w:type="dxa"/>
                        <w:shd w:val="clear" w:color="auto" w:fill="auto"/>
                        <w:tcMar>
                          <w:top w:w="100" w:type="dxa"/>
                          <w:left w:w="100" w:type="dxa"/>
                          <w:bottom w:w="100" w:type="dxa"/>
                          <w:right w:w="100" w:type="dxa"/>
                        </w:tcMar>
                      </w:tcPr>
                      <w:p w14:paraId="3A13B52F" w14:textId="77777777" w:rsidR="00D77258" w:rsidRDefault="00D77258" w:rsidP="00696B1C">
                        <w:pPr>
                          <w:widowControl w:val="0"/>
                          <w:pBdr>
                            <w:top w:val="nil"/>
                            <w:left w:val="nil"/>
                            <w:bottom w:val="nil"/>
                            <w:right w:val="nil"/>
                            <w:between w:val="nil"/>
                          </w:pBdr>
                        </w:pPr>
                        <w:r>
                          <w:t>Partial body actions</w:t>
                        </w:r>
                      </w:p>
                    </w:tc>
                    <w:tc>
                      <w:tcPr>
                        <w:tcW w:w="2403" w:type="dxa"/>
                        <w:shd w:val="clear" w:color="auto" w:fill="auto"/>
                        <w:tcMar>
                          <w:top w:w="100" w:type="dxa"/>
                          <w:left w:w="100" w:type="dxa"/>
                          <w:bottom w:w="100" w:type="dxa"/>
                          <w:right w:w="100" w:type="dxa"/>
                        </w:tcMar>
                      </w:tcPr>
                      <w:p w14:paraId="211A9907" w14:textId="77777777" w:rsidR="00D77258" w:rsidRDefault="00D77258" w:rsidP="00696B1C">
                        <w:pPr>
                          <w:widowControl w:val="0"/>
                          <w:pBdr>
                            <w:top w:val="nil"/>
                            <w:left w:val="nil"/>
                            <w:bottom w:val="nil"/>
                            <w:right w:val="nil"/>
                            <w:between w:val="nil"/>
                          </w:pBdr>
                        </w:pPr>
                        <w:r>
                          <w:t xml:space="preserve">Body shapes </w:t>
                        </w:r>
                      </w:p>
                    </w:tc>
                  </w:tr>
                  <w:tr w:rsidR="00D77258" w14:paraId="06DC4189" w14:textId="77777777" w:rsidTr="00696B1C">
                    <w:tc>
                      <w:tcPr>
                        <w:tcW w:w="2403" w:type="dxa"/>
                        <w:shd w:val="clear" w:color="auto" w:fill="auto"/>
                        <w:tcMar>
                          <w:top w:w="100" w:type="dxa"/>
                          <w:left w:w="100" w:type="dxa"/>
                          <w:bottom w:w="100" w:type="dxa"/>
                          <w:right w:w="100" w:type="dxa"/>
                        </w:tcMar>
                      </w:tcPr>
                      <w:p w14:paraId="44856E68" w14:textId="303132C2" w:rsidR="00D77258" w:rsidRDefault="00D77258" w:rsidP="00696B1C">
                        <w:pPr>
                          <w:widowControl w:val="0"/>
                          <w:pBdr>
                            <w:top w:val="nil"/>
                            <w:left w:val="nil"/>
                            <w:bottom w:val="nil"/>
                            <w:right w:val="nil"/>
                            <w:between w:val="nil"/>
                          </w:pBdr>
                        </w:pPr>
                        <w:r>
                          <w:t>walk, run, jump, leap, gallop, slide, stop, bend, stretch, twist, turn, explode, skip, prance, pull, trot, paw, sitting, kneeling, lying, standing, shrink, deflated, flatten, collapse, inflate, soar, crawl, slither, creep, roll, march, stomp, hop, skate, fall, rock, sway</w:t>
                        </w:r>
                      </w:p>
                    </w:tc>
                    <w:tc>
                      <w:tcPr>
                        <w:tcW w:w="2403" w:type="dxa"/>
                        <w:shd w:val="clear" w:color="auto" w:fill="auto"/>
                        <w:tcMar>
                          <w:top w:w="100" w:type="dxa"/>
                          <w:left w:w="100" w:type="dxa"/>
                          <w:bottom w:w="100" w:type="dxa"/>
                          <w:right w:w="100" w:type="dxa"/>
                        </w:tcMar>
                      </w:tcPr>
                      <w:p w14:paraId="4DE9664B" w14:textId="77777777" w:rsidR="00D77258" w:rsidRDefault="00D77258" w:rsidP="00696B1C">
                        <w:pPr>
                          <w:widowControl w:val="0"/>
                          <w:pBdr>
                            <w:top w:val="nil"/>
                            <w:left w:val="nil"/>
                            <w:bottom w:val="nil"/>
                            <w:right w:val="nil"/>
                            <w:between w:val="nil"/>
                          </w:pBdr>
                        </w:pPr>
                        <w:r>
                          <w:t>isolate, support, weight change, lead, gesture, supported weight, follow, reach, bend, tiptoe, shake, push, pull, clap, flick, poke, punch, kick</w:t>
                        </w:r>
                      </w:p>
                      <w:p w14:paraId="0E063546" w14:textId="77777777" w:rsidR="00D77258" w:rsidRDefault="00D77258" w:rsidP="00696B1C">
                        <w:pPr>
                          <w:widowControl w:val="0"/>
                          <w:pBdr>
                            <w:top w:val="nil"/>
                            <w:left w:val="nil"/>
                            <w:bottom w:val="nil"/>
                            <w:right w:val="nil"/>
                            <w:between w:val="nil"/>
                          </w:pBdr>
                        </w:pPr>
                      </w:p>
                    </w:tc>
                    <w:tc>
                      <w:tcPr>
                        <w:tcW w:w="2403" w:type="dxa"/>
                        <w:shd w:val="clear" w:color="auto" w:fill="auto"/>
                        <w:tcMar>
                          <w:top w:w="100" w:type="dxa"/>
                          <w:left w:w="100" w:type="dxa"/>
                          <w:bottom w:w="100" w:type="dxa"/>
                          <w:right w:w="100" w:type="dxa"/>
                        </w:tcMar>
                      </w:tcPr>
                      <w:p w14:paraId="1F3672BB" w14:textId="77777777" w:rsidR="00D77258" w:rsidRDefault="00D77258" w:rsidP="00696B1C">
                        <w:pPr>
                          <w:widowControl w:val="0"/>
                          <w:pBdr>
                            <w:top w:val="nil"/>
                            <w:left w:val="nil"/>
                            <w:bottom w:val="nil"/>
                            <w:right w:val="nil"/>
                            <w:between w:val="nil"/>
                          </w:pBdr>
                        </w:pPr>
                        <w:r>
                          <w:t>curled, twisted, straight, stretched wide, stretched narrow, dramatic, angular, arched, swing, melt, balance, curl, freeze</w:t>
                        </w:r>
                        <w:r>
                          <w:br/>
                        </w:r>
                      </w:p>
                    </w:tc>
                  </w:tr>
                </w:tbl>
                <w:p w14:paraId="4ACAD0D4" w14:textId="77777777" w:rsidR="00D77258" w:rsidRDefault="00D77258" w:rsidP="00696B1C">
                  <w:pPr>
                    <w:widowControl w:val="0"/>
                  </w:pPr>
                </w:p>
              </w:tc>
            </w:tr>
            <w:tr w:rsidR="00D77258" w14:paraId="0C3A8B98" w14:textId="77777777" w:rsidTr="00696B1C">
              <w:tc>
                <w:tcPr>
                  <w:tcW w:w="1710" w:type="dxa"/>
                  <w:shd w:val="clear" w:color="auto" w:fill="auto"/>
                  <w:tcMar>
                    <w:top w:w="100" w:type="dxa"/>
                    <w:left w:w="100" w:type="dxa"/>
                    <w:bottom w:w="100" w:type="dxa"/>
                    <w:right w:w="100" w:type="dxa"/>
                  </w:tcMar>
                </w:tcPr>
                <w:p w14:paraId="3D84E62A" w14:textId="3930B96E" w:rsidR="00D77258" w:rsidRDefault="008B53D6" w:rsidP="00696B1C">
                  <w:pPr>
                    <w:widowControl w:val="0"/>
                  </w:pPr>
                  <w:r>
                    <w:t>E</w:t>
                  </w:r>
                  <w:r w:rsidR="00D77258">
                    <w:t xml:space="preserve">xtension </w:t>
                  </w:r>
                  <w:r>
                    <w:t>I</w:t>
                  </w:r>
                  <w:r w:rsidR="00D77258">
                    <w:t xml:space="preserve">nformation </w:t>
                  </w:r>
                </w:p>
              </w:tc>
              <w:tc>
                <w:tcPr>
                  <w:tcW w:w="7410" w:type="dxa"/>
                  <w:shd w:val="clear" w:color="auto" w:fill="auto"/>
                  <w:tcMar>
                    <w:top w:w="100" w:type="dxa"/>
                    <w:left w:w="100" w:type="dxa"/>
                    <w:bottom w:w="100" w:type="dxa"/>
                    <w:right w:w="100" w:type="dxa"/>
                  </w:tcMar>
                </w:tcPr>
                <w:p w14:paraId="2E7EA8C2" w14:textId="77777777" w:rsidR="00D77258" w:rsidRDefault="00D77258" w:rsidP="00696B1C">
                  <w:pPr>
                    <w:widowControl w:val="0"/>
                  </w:pPr>
                  <w:r>
                    <w:t xml:space="preserve">Have students practice isolating one side of the body then the other, as well as, the top of the body and the bottom. </w:t>
                  </w:r>
                </w:p>
                <w:p w14:paraId="4C1CE99A" w14:textId="77777777" w:rsidR="00D77258" w:rsidRDefault="00D77258" w:rsidP="00696B1C">
                  <w:pPr>
                    <w:widowControl w:val="0"/>
                  </w:pPr>
                  <w:r>
                    <w:t>Have students practice crisscross movements to promote left and right brain connections through crossing the right to left plane of the body (left hand to right foot etc.)</w:t>
                  </w:r>
                </w:p>
              </w:tc>
            </w:tr>
          </w:tbl>
          <w:p w14:paraId="04D9695B" w14:textId="4AA7643D" w:rsidR="00D77258" w:rsidRDefault="00D77258" w:rsidP="00D77258">
            <w:pPr>
              <w:widowControl w:val="0"/>
              <w:jc w:val="right"/>
            </w:pPr>
            <w:r>
              <w:t>(Parker, 1988; Gilbert, 2019)</w:t>
            </w:r>
            <w:r>
              <w:br/>
            </w:r>
          </w:p>
        </w:tc>
      </w:tr>
    </w:tbl>
    <w:p w14:paraId="600CE319" w14:textId="18F303AC" w:rsidR="00532AFE" w:rsidRDefault="00241836"/>
    <w:sectPr w:rsidR="00532AFE" w:rsidSect="004857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58"/>
    <w:rsid w:val="00241836"/>
    <w:rsid w:val="00430601"/>
    <w:rsid w:val="004857A4"/>
    <w:rsid w:val="00647E59"/>
    <w:rsid w:val="008B53D6"/>
    <w:rsid w:val="00D7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A48994"/>
  <w15:chartTrackingRefBased/>
  <w15:docId w15:val="{7A6E28BD-FFE6-CC4C-B1E9-8921632C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2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Rylee Laveck</dc:creator>
  <cp:keywords/>
  <dc:description/>
  <cp:lastModifiedBy>Rylee Laveck</cp:lastModifiedBy>
  <cp:revision>2</cp:revision>
  <dcterms:created xsi:type="dcterms:W3CDTF">2020-02-24T21:27:00Z</dcterms:created>
  <dcterms:modified xsi:type="dcterms:W3CDTF">2020-02-24T21:27:00Z</dcterms:modified>
</cp:coreProperties>
</file>